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7" w:rsidRPr="00F369E3" w:rsidRDefault="007D3121" w:rsidP="002E5343">
      <w:pPr>
        <w:ind w:left="-142" w:right="-5"/>
        <w:rPr>
          <w:rFonts w:ascii="Arial Black" w:hAnsi="Arial Black"/>
          <w:b/>
          <w:i/>
          <w:sz w:val="48"/>
          <w:szCs w:val="48"/>
        </w:rPr>
      </w:pPr>
      <w:r w:rsidRPr="007D3121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-85090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0" w:rsidRPr="001347F3">
        <w:rPr>
          <w:b/>
          <w:sz w:val="48"/>
          <w:szCs w:val="48"/>
        </w:rPr>
        <w:t xml:space="preserve"> </w:t>
      </w:r>
      <w:r w:rsidR="001347F3">
        <w:rPr>
          <w:b/>
          <w:sz w:val="48"/>
          <w:szCs w:val="48"/>
        </w:rPr>
        <w:t xml:space="preserve">  </w:t>
      </w:r>
      <w:r w:rsidR="00607983">
        <w:rPr>
          <w:b/>
          <w:sz w:val="36"/>
          <w:szCs w:val="36"/>
        </w:rPr>
        <w:t xml:space="preserve"> </w:t>
      </w:r>
      <w:r w:rsidR="001347F3" w:rsidRPr="00607983">
        <w:rPr>
          <w:rFonts w:ascii="Arial Black" w:hAnsi="Arial Black"/>
          <w:b/>
          <w:i/>
          <w:sz w:val="48"/>
          <w:szCs w:val="48"/>
        </w:rPr>
        <w:t xml:space="preserve">  </w:t>
      </w:r>
      <w:r>
        <w:rPr>
          <w:rFonts w:ascii="Arial Black" w:hAnsi="Arial Black"/>
          <w:b/>
          <w:i/>
          <w:sz w:val="48"/>
          <w:szCs w:val="48"/>
        </w:rPr>
        <w:t xml:space="preserve">         </w:t>
      </w:r>
      <w:r w:rsidR="00261937" w:rsidRPr="00F369E3">
        <w:rPr>
          <w:rFonts w:ascii="Arial Black" w:hAnsi="Arial Black"/>
          <w:b/>
          <w:i/>
          <w:sz w:val="48"/>
          <w:szCs w:val="48"/>
        </w:rPr>
        <w:t>Кристалл-</w:t>
      </w:r>
      <w:r w:rsidR="00261937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</w:p>
    <w:p w:rsidR="00261937" w:rsidRPr="00F369E3" w:rsidRDefault="007D3121" w:rsidP="002E5343">
      <w:pPr>
        <w:ind w:left="-142" w:right="-5"/>
        <w:jc w:val="center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                    </w:t>
      </w:r>
      <w:r w:rsidR="00261937" w:rsidRPr="00F369E3">
        <w:rPr>
          <w:rFonts w:ascii="Arial Black" w:hAnsi="Arial Black"/>
          <w:i/>
          <w:sz w:val="18"/>
          <w:szCs w:val="18"/>
        </w:rPr>
        <w:t>Кр</w:t>
      </w:r>
      <w:r>
        <w:rPr>
          <w:rFonts w:ascii="Arial Black" w:hAnsi="Arial Black"/>
          <w:i/>
          <w:sz w:val="18"/>
          <w:szCs w:val="18"/>
        </w:rPr>
        <w:t xml:space="preserve">истальное качество, кристальная </w:t>
      </w:r>
      <w:r w:rsidR="00261937" w:rsidRPr="00F369E3">
        <w:rPr>
          <w:rFonts w:ascii="Arial Black" w:hAnsi="Arial Black"/>
          <w:i/>
          <w:sz w:val="18"/>
          <w:szCs w:val="18"/>
        </w:rPr>
        <w:t>надежность</w:t>
      </w:r>
    </w:p>
    <w:p w:rsidR="00261937" w:rsidRPr="00261937" w:rsidRDefault="00261937" w:rsidP="002E5343">
      <w:pPr>
        <w:ind w:left="-142"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 </w:t>
      </w:r>
      <w:hyperlink r:id="rId8" w:history="1">
        <w:r w:rsidRPr="00D535D7">
          <w:rPr>
            <w:rStyle w:val="a4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Kristall</w:t>
        </w:r>
        <w:r w:rsidRPr="00F369E3">
          <w:rPr>
            <w:rStyle w:val="a4"/>
            <w:rFonts w:ascii="Arial Black" w:hAnsi="Arial Black"/>
            <w:b/>
            <w:i/>
          </w:rPr>
          <w:t>-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ru</w:t>
        </w:r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261937" w:rsidRPr="00917D60" w:rsidRDefault="00261937" w:rsidP="002E5343">
      <w:pPr>
        <w:ind w:left="-142"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607983" w:rsidRDefault="00607983" w:rsidP="002E5343">
      <w:pPr>
        <w:ind w:left="-142" w:right="-5"/>
        <w:rPr>
          <w:sz w:val="16"/>
          <w:szCs w:val="16"/>
        </w:rPr>
      </w:pPr>
    </w:p>
    <w:p w:rsidR="00607983" w:rsidRDefault="00607983" w:rsidP="002E5343">
      <w:pPr>
        <w:ind w:left="-142" w:right="-5"/>
        <w:rPr>
          <w:sz w:val="16"/>
          <w:szCs w:val="16"/>
        </w:rPr>
      </w:pPr>
    </w:p>
    <w:p w:rsidR="007D3121" w:rsidRDefault="007D3121" w:rsidP="002E5343">
      <w:pPr>
        <w:ind w:left="-142" w:right="-5"/>
        <w:rPr>
          <w:sz w:val="16"/>
          <w:szCs w:val="16"/>
        </w:rPr>
      </w:pPr>
    </w:p>
    <w:p w:rsidR="00607983" w:rsidRDefault="00607983" w:rsidP="002E5343">
      <w:pPr>
        <w:ind w:left="-142" w:right="-5"/>
        <w:rPr>
          <w:sz w:val="16"/>
          <w:szCs w:val="16"/>
        </w:rPr>
      </w:pPr>
    </w:p>
    <w:p w:rsidR="001E6EF4" w:rsidRPr="0000650D" w:rsidRDefault="001E6EF4" w:rsidP="002E5343">
      <w:pPr>
        <w:ind w:left="-142"/>
        <w:jc w:val="center"/>
        <w:rPr>
          <w:rFonts w:ascii="Arial Black" w:hAnsi="Arial Black" w:cs="Aharoni"/>
          <w:sz w:val="36"/>
          <w:szCs w:val="36"/>
        </w:rPr>
      </w:pPr>
      <w:r w:rsidRPr="0000650D">
        <w:rPr>
          <w:rFonts w:ascii="Arial Black" w:hAnsi="Arial Black" w:cs="Aharoni"/>
          <w:sz w:val="36"/>
          <w:szCs w:val="36"/>
        </w:rPr>
        <w:t>Условия гарантии</w:t>
      </w:r>
    </w:p>
    <w:p w:rsidR="001E6EF4" w:rsidRPr="00262C26" w:rsidRDefault="001E6EF4" w:rsidP="002E5343">
      <w:pPr>
        <w:ind w:left="-142"/>
        <w:jc w:val="center"/>
        <w:rPr>
          <w:b/>
          <w:sz w:val="36"/>
          <w:szCs w:val="36"/>
        </w:rPr>
      </w:pPr>
    </w:p>
    <w:p w:rsidR="000F01D2" w:rsidRDefault="001E6EF4" w:rsidP="002E5343">
      <w:pPr>
        <w:ind w:left="-142"/>
        <w:jc w:val="both"/>
        <w:rPr>
          <w:b/>
        </w:rPr>
      </w:pPr>
      <w:r w:rsidRPr="008F7116">
        <w:rPr>
          <w:b/>
        </w:rPr>
        <w:t xml:space="preserve"> </w:t>
      </w:r>
      <w:r>
        <w:rPr>
          <w:b/>
        </w:rPr>
        <w:t xml:space="preserve">  На все виды работ, указанных в Акте </w:t>
      </w:r>
      <w:r w:rsidR="002E5343">
        <w:rPr>
          <w:b/>
        </w:rPr>
        <w:t>приемки</w:t>
      </w:r>
      <w:r>
        <w:rPr>
          <w:b/>
        </w:rPr>
        <w:t xml:space="preserve">, Подрядчик устанавливает гарантийный </w:t>
      </w:r>
    </w:p>
    <w:p w:rsidR="000F01D2" w:rsidRDefault="000F01D2" w:rsidP="002E5343">
      <w:pPr>
        <w:ind w:left="-142"/>
        <w:jc w:val="both"/>
        <w:rPr>
          <w:b/>
        </w:rPr>
      </w:pPr>
    </w:p>
    <w:p w:rsidR="001E6EF4" w:rsidRDefault="001E6EF4" w:rsidP="002E5343">
      <w:pPr>
        <w:ind w:left="-142"/>
        <w:jc w:val="both"/>
        <w:rPr>
          <w:b/>
        </w:rPr>
      </w:pPr>
      <w:r>
        <w:rPr>
          <w:b/>
        </w:rPr>
        <w:t>срок ОДИН ГОД, (</w:t>
      </w:r>
      <w:r w:rsidRPr="00A41237">
        <w:rPr>
          <w:i/>
          <w:sz w:val="14"/>
          <w:szCs w:val="14"/>
        </w:rPr>
        <w:t>иной срок</w:t>
      </w:r>
      <w:r>
        <w:rPr>
          <w:b/>
        </w:rPr>
        <w:t xml:space="preserve"> ______________________  ) при условии:</w:t>
      </w:r>
    </w:p>
    <w:p w:rsidR="001E6EF4" w:rsidRDefault="001E6EF4" w:rsidP="0000650D">
      <w:pPr>
        <w:jc w:val="both"/>
        <w:rPr>
          <w:b/>
        </w:rPr>
      </w:pPr>
    </w:p>
    <w:p w:rsidR="0000650D" w:rsidRPr="00A41237" w:rsidRDefault="0000650D" w:rsidP="0000650D">
      <w:pPr>
        <w:jc w:val="both"/>
        <w:rPr>
          <w:b/>
        </w:rPr>
      </w:pPr>
    </w:p>
    <w:p w:rsidR="0000650D" w:rsidRPr="0000650D" w:rsidRDefault="0000650D" w:rsidP="0000650D">
      <w:pPr>
        <w:pStyle w:val="a8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i/>
        </w:rPr>
        <w:t>З</w:t>
      </w:r>
      <w:r w:rsidR="001E6EF4" w:rsidRPr="0000650D">
        <w:rPr>
          <w:i/>
        </w:rPr>
        <w:t xml:space="preserve">аполнения системы тепло- водоносителем (с подачей необходимого давления) по окончании работ </w:t>
      </w:r>
      <w:r w:rsidRPr="0000650D">
        <w:rPr>
          <w:i/>
        </w:rPr>
        <w:t xml:space="preserve">и </w:t>
      </w:r>
      <w:r w:rsidRPr="0000650D">
        <w:rPr>
          <w:b/>
          <w:i/>
        </w:rPr>
        <w:t>в присутствии Исполнителя</w:t>
      </w:r>
      <w:r w:rsidRPr="0000650D">
        <w:rPr>
          <w:i/>
        </w:rPr>
        <w:t>. И</w:t>
      </w:r>
      <w:r w:rsidR="00DD54A5" w:rsidRPr="0000650D">
        <w:rPr>
          <w:i/>
          <w:iCs/>
        </w:rPr>
        <w:t xml:space="preserve">сключаются все претензии к </w:t>
      </w:r>
      <w:r w:rsidRPr="0000650D">
        <w:rPr>
          <w:i/>
          <w:iCs/>
        </w:rPr>
        <w:t xml:space="preserve">исполнителю при затоплении и порче имущества, </w:t>
      </w:r>
      <w:r w:rsidR="00DD54A5" w:rsidRPr="0000650D">
        <w:rPr>
          <w:i/>
          <w:iCs/>
        </w:rPr>
        <w:t xml:space="preserve">в случае невозможности опрессовки в присутствии исполнителя в </w:t>
      </w:r>
      <w:r w:rsidRPr="0000650D">
        <w:rPr>
          <w:i/>
          <w:iCs/>
        </w:rPr>
        <w:t xml:space="preserve">момент </w:t>
      </w:r>
      <w:r w:rsidR="00DD54A5" w:rsidRPr="0000650D">
        <w:rPr>
          <w:i/>
          <w:iCs/>
        </w:rPr>
        <w:t>окончания монтажа.</w:t>
      </w:r>
    </w:p>
    <w:p w:rsidR="0000650D" w:rsidRPr="0000650D" w:rsidRDefault="0000650D" w:rsidP="0000650D">
      <w:pPr>
        <w:pStyle w:val="a8"/>
        <w:numPr>
          <w:ilvl w:val="0"/>
          <w:numId w:val="5"/>
        </w:numPr>
        <w:jc w:val="both"/>
        <w:rPr>
          <w:b/>
        </w:rPr>
      </w:pPr>
      <w:r>
        <w:rPr>
          <w:i/>
        </w:rPr>
        <w:t>С</w:t>
      </w:r>
      <w:r w:rsidR="001E6EF4" w:rsidRPr="0000650D">
        <w:rPr>
          <w:i/>
        </w:rPr>
        <w:t>облюдения эксплуатирующей организацией (котельная, ЖЭУ) норм подачи давления и температуры воды в системах водопровода и отопления</w:t>
      </w:r>
      <w:r w:rsidR="001E6EF4" w:rsidRPr="0000650D">
        <w:rPr>
          <w:i/>
          <w:iCs/>
        </w:rPr>
        <w:t>;</w:t>
      </w:r>
    </w:p>
    <w:p w:rsidR="0000650D" w:rsidRPr="0000650D" w:rsidRDefault="0000650D" w:rsidP="0000650D">
      <w:pPr>
        <w:pStyle w:val="a8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С</w:t>
      </w:r>
      <w:r w:rsidR="001E6EF4" w:rsidRPr="0000650D">
        <w:rPr>
          <w:i/>
          <w:iCs/>
        </w:rPr>
        <w:t>облюдения Заказчиком правил эксплуатации и обслуживания оборудования, предписанных изготовителем/установщиком, наличия профилактического обслуживания (при необходимости), соблюдения режима эксплуатации и т.д. * (см. Приложение3)</w:t>
      </w:r>
    </w:p>
    <w:p w:rsidR="001E6EF4" w:rsidRPr="0000650D" w:rsidRDefault="0000650D" w:rsidP="0000650D">
      <w:pPr>
        <w:pStyle w:val="a8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О</w:t>
      </w:r>
      <w:r w:rsidR="001E6EF4" w:rsidRPr="0000650D">
        <w:rPr>
          <w:i/>
          <w:iCs/>
        </w:rPr>
        <w:t>тсутствия следов ремонта оборудования неуполномоченными лицами;</w:t>
      </w:r>
    </w:p>
    <w:p w:rsidR="001E6EF4" w:rsidRDefault="0068349D" w:rsidP="002E5343">
      <w:pPr>
        <w:ind w:left="-142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68349D" w:rsidRDefault="0068349D" w:rsidP="002E5343">
      <w:pPr>
        <w:ind w:left="-142"/>
        <w:rPr>
          <w:i/>
          <w:iCs/>
        </w:rPr>
      </w:pPr>
    </w:p>
    <w:p w:rsidR="006562C8" w:rsidRDefault="001E6EF4" w:rsidP="006562C8">
      <w:pPr>
        <w:pStyle w:val="a8"/>
        <w:numPr>
          <w:ilvl w:val="0"/>
          <w:numId w:val="6"/>
        </w:numPr>
        <w:rPr>
          <w:b/>
          <w:iCs/>
        </w:rPr>
      </w:pPr>
      <w:r w:rsidRPr="006562C8">
        <w:rPr>
          <w:b/>
          <w:iCs/>
        </w:rPr>
        <w:t xml:space="preserve">Гарантия не распространяется на регулировку арматуры унитазных бачков, разрыв прокладок и засоры в сифонах, шлангах и аэраторах смесителей. </w:t>
      </w:r>
    </w:p>
    <w:p w:rsidR="001E6EF4" w:rsidRPr="006562C8" w:rsidRDefault="001E6EF4" w:rsidP="006562C8">
      <w:pPr>
        <w:pStyle w:val="a8"/>
        <w:numPr>
          <w:ilvl w:val="0"/>
          <w:numId w:val="6"/>
        </w:numPr>
        <w:rPr>
          <w:b/>
          <w:iCs/>
        </w:rPr>
      </w:pPr>
      <w:r w:rsidRPr="006562C8">
        <w:rPr>
          <w:b/>
          <w:iCs/>
        </w:rPr>
        <w:t>Гарантия на шланги к унитазам, смесителям и т.п. – две недели.</w:t>
      </w:r>
    </w:p>
    <w:p w:rsidR="002E5343" w:rsidRDefault="002E5343" w:rsidP="002E5343">
      <w:pPr>
        <w:ind w:left="-142"/>
        <w:rPr>
          <w:b/>
          <w:iCs/>
        </w:rPr>
      </w:pPr>
    </w:p>
    <w:p w:rsidR="001E6EF4" w:rsidRDefault="001E6EF4" w:rsidP="002E5343">
      <w:pPr>
        <w:ind w:left="-142"/>
        <w:jc w:val="center"/>
        <w:rPr>
          <w:b/>
        </w:rPr>
      </w:pPr>
      <w:r>
        <w:rPr>
          <w:b/>
        </w:rPr>
        <w:t>Порядок оплаты</w:t>
      </w:r>
    </w:p>
    <w:p w:rsidR="001E6EF4" w:rsidRDefault="001E6EF4" w:rsidP="002E5343">
      <w:pPr>
        <w:ind w:left="-142"/>
        <w:rPr>
          <w:b/>
        </w:rPr>
      </w:pPr>
    </w:p>
    <w:p w:rsidR="001E6EF4" w:rsidRDefault="002E5343" w:rsidP="002E5343">
      <w:pPr>
        <w:ind w:left="-142"/>
        <w:jc w:val="both"/>
      </w:pPr>
      <w:r>
        <w:t xml:space="preserve">  </w:t>
      </w:r>
      <w:r w:rsidR="001E6EF4">
        <w:t>Заказчик подтвержд</w:t>
      </w:r>
      <w:r>
        <w:t xml:space="preserve">ает, что работы по Акту приемки </w:t>
      </w:r>
      <w:r w:rsidR="001E6EF4">
        <w:t xml:space="preserve">выполнены качественно, в </w:t>
      </w:r>
      <w:r w:rsidR="000F01D2">
        <w:t xml:space="preserve">оговоренный срок, </w:t>
      </w:r>
      <w:r w:rsidR="001E6EF4">
        <w:t xml:space="preserve">согласно проекту (документальному или устному), и претензий к Подрядчику не имеет. Исключаются все претензии к компании </w:t>
      </w:r>
      <w:r w:rsidR="001E6EF4" w:rsidRPr="00A41237">
        <w:t>“</w:t>
      </w:r>
      <w:r w:rsidR="001E6EF4">
        <w:t>Кристалл-</w:t>
      </w:r>
      <w:r w:rsidR="001E6EF4">
        <w:rPr>
          <w:lang w:val="en-US"/>
        </w:rPr>
        <w:t>Aqua</w:t>
      </w:r>
      <w:r w:rsidR="001E6EF4" w:rsidRPr="00A41237">
        <w:t>”</w:t>
      </w:r>
      <w:r w:rsidR="001E6EF4" w:rsidRPr="004C59D0">
        <w:t xml:space="preserve">, </w:t>
      </w:r>
      <w:r w:rsidR="001E6EF4">
        <w:t xml:space="preserve">в том числе претензии о возврате какой-либо части оплаченной после подписания данного Акта суммы. </w:t>
      </w:r>
    </w:p>
    <w:p w:rsidR="001E6EF4" w:rsidRDefault="001E6EF4" w:rsidP="002E5343">
      <w:pPr>
        <w:ind w:left="-142"/>
        <w:jc w:val="both"/>
      </w:pPr>
    </w:p>
    <w:tbl>
      <w:tblPr>
        <w:tblpPr w:leftFromText="180" w:rightFromText="180" w:vertAnchor="text" w:horzAnchor="margin" w:tblpXSpec="center" w:tblpY="409"/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4"/>
      </w:tblGrid>
      <w:tr w:rsidR="001E6EF4" w:rsidRPr="00CF6C15" w:rsidTr="002E5343">
        <w:trPr>
          <w:trHeight w:val="1518"/>
        </w:trPr>
        <w:tc>
          <w:tcPr>
            <w:tcW w:w="9144" w:type="dxa"/>
          </w:tcPr>
          <w:p w:rsidR="001E6EF4" w:rsidRPr="00755A68" w:rsidRDefault="001E6EF4" w:rsidP="002E5343">
            <w:pPr>
              <w:ind w:left="-142" w:right="459" w:firstLine="284"/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Вниманию </w:t>
            </w:r>
            <w:r w:rsidRPr="00CF6C15">
              <w:rPr>
                <w:b/>
                <w:i/>
              </w:rPr>
              <w:t>клиентов, кто считает, что обращаясь напрямую к монтажникам, ему выйдет дешевле! Во-первых, наши монтажники оснащены транспортом, спецодеждой, инструментом и оборудованием компании, соответственно, работа вне фирмы – это обман руководства, этим Вы провоцируете их на увольнение, во-вторых, они загружены работой вперёд на 1-2 недели, и в-третьих – они Вам не смогут предоставить необходимых документов ни на гарантию, ни на оформление в Управляющей Компании. Делайте выводы.</w:t>
            </w:r>
          </w:p>
        </w:tc>
      </w:tr>
    </w:tbl>
    <w:p w:rsidR="001E6EF4" w:rsidRDefault="001E6EF4" w:rsidP="002E5343">
      <w:pPr>
        <w:ind w:left="-142"/>
        <w:jc w:val="center"/>
        <w:rPr>
          <w:b/>
        </w:rPr>
      </w:pPr>
    </w:p>
    <w:p w:rsidR="001E6EF4" w:rsidRDefault="001E6EF4" w:rsidP="002E5343">
      <w:pPr>
        <w:jc w:val="both"/>
        <w:rPr>
          <w:b/>
        </w:rPr>
      </w:pPr>
    </w:p>
    <w:p w:rsidR="001E6EF4" w:rsidRDefault="001E6EF4" w:rsidP="002E5343">
      <w:pPr>
        <w:ind w:left="-142"/>
        <w:jc w:val="both"/>
        <w:rPr>
          <w:b/>
        </w:rPr>
      </w:pPr>
    </w:p>
    <w:p w:rsidR="004D071F" w:rsidRDefault="004D071F" w:rsidP="004D071F">
      <w:pPr>
        <w:jc w:val="both"/>
        <w:rPr>
          <w:b/>
        </w:rPr>
      </w:pPr>
    </w:p>
    <w:p w:rsidR="003D7A14" w:rsidRDefault="004D071F" w:rsidP="004D071F">
      <w:pPr>
        <w:jc w:val="both"/>
        <w:rPr>
          <w:b/>
        </w:rPr>
      </w:pPr>
      <w:r>
        <w:rPr>
          <w:b/>
        </w:rPr>
        <w:t xml:space="preserve">          </w:t>
      </w:r>
      <w:r w:rsidR="001E6EF4">
        <w:rPr>
          <w:b/>
        </w:rPr>
        <w:t xml:space="preserve">Подрядчик:    </w:t>
      </w:r>
      <w:r w:rsidR="003D7A14">
        <w:rPr>
          <w:b/>
        </w:rPr>
        <w:t xml:space="preserve">                                                            </w:t>
      </w:r>
      <w:r w:rsidR="001E6EF4">
        <w:rPr>
          <w:b/>
        </w:rPr>
        <w:t xml:space="preserve"> </w:t>
      </w:r>
      <w:r w:rsidR="003D7A14">
        <w:rPr>
          <w:b/>
        </w:rPr>
        <w:t>Заказчик:</w:t>
      </w:r>
    </w:p>
    <w:p w:rsidR="004D071F" w:rsidRDefault="004D071F" w:rsidP="004D071F">
      <w:pPr>
        <w:jc w:val="both"/>
        <w:rPr>
          <w:b/>
        </w:rPr>
      </w:pPr>
    </w:p>
    <w:p w:rsidR="001E6EF4" w:rsidRDefault="004D071F" w:rsidP="002E5343">
      <w:pPr>
        <w:ind w:left="-142"/>
        <w:jc w:val="both"/>
        <w:rPr>
          <w:b/>
        </w:rPr>
      </w:pPr>
      <w:r>
        <w:rPr>
          <w:b/>
        </w:rPr>
        <w:t>МП</w:t>
      </w:r>
      <w:r w:rsidR="001E6EF4">
        <w:rPr>
          <w:b/>
        </w:rPr>
        <w:t xml:space="preserve">                                                                 </w:t>
      </w:r>
      <w:r w:rsidR="003D7A14">
        <w:rPr>
          <w:b/>
        </w:rPr>
        <w:t xml:space="preserve">                          </w:t>
      </w:r>
    </w:p>
    <w:p w:rsidR="001E6EF4" w:rsidRDefault="001E6EF4" w:rsidP="002E5343">
      <w:pPr>
        <w:ind w:left="-142"/>
        <w:jc w:val="both"/>
        <w:rPr>
          <w:b/>
        </w:rPr>
      </w:pPr>
      <w:r>
        <w:rPr>
          <w:b/>
        </w:rPr>
        <w:t xml:space="preserve">      </w:t>
      </w:r>
      <w:r w:rsidR="003D7A14">
        <w:rPr>
          <w:b/>
        </w:rPr>
        <w:t xml:space="preserve">   </w:t>
      </w:r>
      <w:r w:rsidR="004D071F">
        <w:rPr>
          <w:b/>
        </w:rPr>
        <w:t xml:space="preserve">      </w:t>
      </w:r>
      <w:r w:rsidR="003D7A14">
        <w:rPr>
          <w:b/>
        </w:rPr>
        <w:t xml:space="preserve"> </w:t>
      </w:r>
      <w:r>
        <w:rPr>
          <w:b/>
        </w:rPr>
        <w:t xml:space="preserve">______________ / </w:t>
      </w:r>
      <w:r w:rsidR="00066CEB">
        <w:t>Астапов А.Ю</w:t>
      </w:r>
      <w:r>
        <w:t xml:space="preserve">. </w:t>
      </w:r>
      <w:r w:rsidR="004D071F">
        <w:rPr>
          <w:b/>
        </w:rPr>
        <w:t xml:space="preserve">/                </w:t>
      </w:r>
      <w:r>
        <w:rPr>
          <w:b/>
        </w:rPr>
        <w:t xml:space="preserve">        </w:t>
      </w:r>
      <w:r w:rsidR="003D7A14">
        <w:rPr>
          <w:b/>
        </w:rPr>
        <w:t xml:space="preserve">    </w:t>
      </w:r>
      <w:r>
        <w:rPr>
          <w:b/>
        </w:rPr>
        <w:t>_____________ / ________________ /</w:t>
      </w:r>
    </w:p>
    <w:p w:rsidR="00607983" w:rsidRDefault="001E6EF4" w:rsidP="0068349D">
      <w:pPr>
        <w:ind w:left="-142"/>
        <w:jc w:val="both"/>
        <w:rPr>
          <w:rFonts w:ascii="Arial" w:hAnsi="Arial" w:cs="Arial"/>
          <w:b/>
        </w:rPr>
      </w:pPr>
      <w:r>
        <w:rPr>
          <w:b/>
        </w:rPr>
        <w:t xml:space="preserve">                     </w:t>
      </w:r>
      <w:r>
        <w:rPr>
          <w:b/>
          <w:sz w:val="18"/>
          <w:szCs w:val="18"/>
        </w:rPr>
        <w:t>подпись                                                                                                           подпись</w:t>
      </w:r>
      <w:r>
        <w:rPr>
          <w:b/>
        </w:rPr>
        <w:t xml:space="preserve"> </w:t>
      </w:r>
      <w:r w:rsidR="00607983">
        <w:rPr>
          <w:rFonts w:ascii="Arial" w:hAnsi="Arial" w:cs="Arial"/>
          <w:b/>
        </w:rPr>
        <w:t xml:space="preserve">   </w:t>
      </w:r>
    </w:p>
    <w:p w:rsidR="006E4F9F" w:rsidRPr="0006708E" w:rsidRDefault="00066CEB" w:rsidP="0068349D">
      <w:pPr>
        <w:ind w:left="-142"/>
        <w:jc w:val="both"/>
        <w:rPr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0804</w:t>
      </w:r>
      <w:r w:rsidR="006E4F9F" w:rsidRPr="0006708E">
        <w:rPr>
          <w:rFonts w:ascii="Arial" w:hAnsi="Arial" w:cs="Arial"/>
          <w:b/>
          <w:sz w:val="10"/>
          <w:szCs w:val="10"/>
        </w:rPr>
        <w:t>13</w:t>
      </w:r>
    </w:p>
    <w:sectPr w:rsidR="006E4F9F" w:rsidRPr="0006708E" w:rsidSect="002E5343">
      <w:pgSz w:w="11906" w:h="16838"/>
      <w:pgMar w:top="53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30" w:rsidRDefault="00C54B30">
      <w:r>
        <w:separator/>
      </w:r>
    </w:p>
  </w:endnote>
  <w:endnote w:type="continuationSeparator" w:id="1">
    <w:p w:rsidR="00C54B30" w:rsidRDefault="00C5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30" w:rsidRDefault="00C54B30">
      <w:r>
        <w:separator/>
      </w:r>
    </w:p>
  </w:footnote>
  <w:footnote w:type="continuationSeparator" w:id="1">
    <w:p w:rsidR="00C54B30" w:rsidRDefault="00C5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E361916"/>
    <w:multiLevelType w:val="hybridMultilevel"/>
    <w:tmpl w:val="22F68E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D55424F"/>
    <w:multiLevelType w:val="hybridMultilevel"/>
    <w:tmpl w:val="54E2D9B6"/>
    <w:lvl w:ilvl="0" w:tplc="C7B6122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C22A27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8A498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00E44D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1D430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63FE649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5E9861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8CA4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1E40F8A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2">
    <w:nsid w:val="62FE77D3"/>
    <w:multiLevelType w:val="hybridMultilevel"/>
    <w:tmpl w:val="78C6BADE"/>
    <w:lvl w:ilvl="0" w:tplc="8C704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E5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2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3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6E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0D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574845"/>
    <w:multiLevelType w:val="hybridMultilevel"/>
    <w:tmpl w:val="51164D52"/>
    <w:lvl w:ilvl="0" w:tplc="A81486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5F3368"/>
    <w:multiLevelType w:val="hybridMultilevel"/>
    <w:tmpl w:val="D3B6698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F7C1AA2"/>
    <w:multiLevelType w:val="hybridMultilevel"/>
    <w:tmpl w:val="FA286544"/>
    <w:lvl w:ilvl="0" w:tplc="7908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40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E9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F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2C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6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4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2D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HCdZLW29P6kjSniK0ScNLssY2TY=" w:salt="krTNrlVMTtgAklAGJPdzi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48"/>
    <w:rsid w:val="0000650D"/>
    <w:rsid w:val="000622E8"/>
    <w:rsid w:val="00063638"/>
    <w:rsid w:val="00066CEB"/>
    <w:rsid w:val="0006708E"/>
    <w:rsid w:val="000758E0"/>
    <w:rsid w:val="000805BE"/>
    <w:rsid w:val="00083197"/>
    <w:rsid w:val="00086D61"/>
    <w:rsid w:val="000A4078"/>
    <w:rsid w:val="000B60EE"/>
    <w:rsid w:val="000D6CB6"/>
    <w:rsid w:val="000F01D2"/>
    <w:rsid w:val="00103595"/>
    <w:rsid w:val="00113620"/>
    <w:rsid w:val="00114647"/>
    <w:rsid w:val="001347F3"/>
    <w:rsid w:val="00152E51"/>
    <w:rsid w:val="00186B9A"/>
    <w:rsid w:val="001B0081"/>
    <w:rsid w:val="001E447D"/>
    <w:rsid w:val="001E6EF4"/>
    <w:rsid w:val="001E768F"/>
    <w:rsid w:val="001F1A3C"/>
    <w:rsid w:val="001F598A"/>
    <w:rsid w:val="00203FF2"/>
    <w:rsid w:val="00242E04"/>
    <w:rsid w:val="0025748E"/>
    <w:rsid w:val="00261937"/>
    <w:rsid w:val="00265B54"/>
    <w:rsid w:val="0027388D"/>
    <w:rsid w:val="00274256"/>
    <w:rsid w:val="00290E5C"/>
    <w:rsid w:val="002A6522"/>
    <w:rsid w:val="002C658F"/>
    <w:rsid w:val="002E1D0B"/>
    <w:rsid w:val="002E5343"/>
    <w:rsid w:val="0033257C"/>
    <w:rsid w:val="00335428"/>
    <w:rsid w:val="003459F4"/>
    <w:rsid w:val="003519FD"/>
    <w:rsid w:val="00356526"/>
    <w:rsid w:val="0036039A"/>
    <w:rsid w:val="003A379D"/>
    <w:rsid w:val="003B3909"/>
    <w:rsid w:val="003C274A"/>
    <w:rsid w:val="003D7A14"/>
    <w:rsid w:val="003E2535"/>
    <w:rsid w:val="003E7D83"/>
    <w:rsid w:val="003F0E44"/>
    <w:rsid w:val="003F1127"/>
    <w:rsid w:val="0040389F"/>
    <w:rsid w:val="004057AF"/>
    <w:rsid w:val="004377E6"/>
    <w:rsid w:val="004444D5"/>
    <w:rsid w:val="00467D08"/>
    <w:rsid w:val="00470E59"/>
    <w:rsid w:val="004B399B"/>
    <w:rsid w:val="004D071F"/>
    <w:rsid w:val="004E3D78"/>
    <w:rsid w:val="004F6F5A"/>
    <w:rsid w:val="00505BBD"/>
    <w:rsid w:val="00525D13"/>
    <w:rsid w:val="00534D5E"/>
    <w:rsid w:val="00542C89"/>
    <w:rsid w:val="00551A7B"/>
    <w:rsid w:val="005B7E36"/>
    <w:rsid w:val="005D2BF0"/>
    <w:rsid w:val="005D78FD"/>
    <w:rsid w:val="005F0061"/>
    <w:rsid w:val="00602464"/>
    <w:rsid w:val="00607983"/>
    <w:rsid w:val="00610599"/>
    <w:rsid w:val="00621B37"/>
    <w:rsid w:val="00641278"/>
    <w:rsid w:val="006562C8"/>
    <w:rsid w:val="00682479"/>
    <w:rsid w:val="0068349D"/>
    <w:rsid w:val="00686608"/>
    <w:rsid w:val="00686A49"/>
    <w:rsid w:val="006A122C"/>
    <w:rsid w:val="006B45DB"/>
    <w:rsid w:val="006C05F3"/>
    <w:rsid w:val="006C614B"/>
    <w:rsid w:val="006D6259"/>
    <w:rsid w:val="006E3A11"/>
    <w:rsid w:val="006E4F9F"/>
    <w:rsid w:val="006F0774"/>
    <w:rsid w:val="006F5700"/>
    <w:rsid w:val="007033D9"/>
    <w:rsid w:val="00703A75"/>
    <w:rsid w:val="00707C91"/>
    <w:rsid w:val="00717D34"/>
    <w:rsid w:val="00722688"/>
    <w:rsid w:val="007233C9"/>
    <w:rsid w:val="00780248"/>
    <w:rsid w:val="00792ECF"/>
    <w:rsid w:val="007A19C1"/>
    <w:rsid w:val="007B52E4"/>
    <w:rsid w:val="007C1B78"/>
    <w:rsid w:val="007D3121"/>
    <w:rsid w:val="007E7112"/>
    <w:rsid w:val="00805E91"/>
    <w:rsid w:val="008133C8"/>
    <w:rsid w:val="00813FE3"/>
    <w:rsid w:val="0083030A"/>
    <w:rsid w:val="0083147A"/>
    <w:rsid w:val="00857E78"/>
    <w:rsid w:val="00875BEC"/>
    <w:rsid w:val="00877F21"/>
    <w:rsid w:val="008816E4"/>
    <w:rsid w:val="00892395"/>
    <w:rsid w:val="008A2B2D"/>
    <w:rsid w:val="008B2D6F"/>
    <w:rsid w:val="008B36AF"/>
    <w:rsid w:val="008C6F29"/>
    <w:rsid w:val="008D2074"/>
    <w:rsid w:val="008D5DC4"/>
    <w:rsid w:val="008E05E5"/>
    <w:rsid w:val="008F7116"/>
    <w:rsid w:val="00907B46"/>
    <w:rsid w:val="009106AE"/>
    <w:rsid w:val="0097601B"/>
    <w:rsid w:val="009B4BC8"/>
    <w:rsid w:val="009D4DA6"/>
    <w:rsid w:val="009E1D7F"/>
    <w:rsid w:val="009F0B38"/>
    <w:rsid w:val="009F27AA"/>
    <w:rsid w:val="00A00BA9"/>
    <w:rsid w:val="00A27B4F"/>
    <w:rsid w:val="00A3386D"/>
    <w:rsid w:val="00A3723C"/>
    <w:rsid w:val="00A37415"/>
    <w:rsid w:val="00A5246E"/>
    <w:rsid w:val="00A572B1"/>
    <w:rsid w:val="00A60ADA"/>
    <w:rsid w:val="00A664A9"/>
    <w:rsid w:val="00AA1F0D"/>
    <w:rsid w:val="00AC0AFB"/>
    <w:rsid w:val="00AC1B0F"/>
    <w:rsid w:val="00AE0347"/>
    <w:rsid w:val="00B01E8E"/>
    <w:rsid w:val="00B029A9"/>
    <w:rsid w:val="00B37C58"/>
    <w:rsid w:val="00B43A84"/>
    <w:rsid w:val="00B44FCF"/>
    <w:rsid w:val="00B56C10"/>
    <w:rsid w:val="00B67B88"/>
    <w:rsid w:val="00B73922"/>
    <w:rsid w:val="00B75690"/>
    <w:rsid w:val="00B82483"/>
    <w:rsid w:val="00B86E2D"/>
    <w:rsid w:val="00B90BFB"/>
    <w:rsid w:val="00B92D58"/>
    <w:rsid w:val="00BD1B50"/>
    <w:rsid w:val="00BE2943"/>
    <w:rsid w:val="00BE4888"/>
    <w:rsid w:val="00C10AC0"/>
    <w:rsid w:val="00C1313A"/>
    <w:rsid w:val="00C17346"/>
    <w:rsid w:val="00C25655"/>
    <w:rsid w:val="00C35F25"/>
    <w:rsid w:val="00C41692"/>
    <w:rsid w:val="00C41732"/>
    <w:rsid w:val="00C539FA"/>
    <w:rsid w:val="00C54B30"/>
    <w:rsid w:val="00C75772"/>
    <w:rsid w:val="00C75BFC"/>
    <w:rsid w:val="00C76407"/>
    <w:rsid w:val="00CA3D76"/>
    <w:rsid w:val="00CA6292"/>
    <w:rsid w:val="00CB1CF1"/>
    <w:rsid w:val="00CC5AB3"/>
    <w:rsid w:val="00CC5D23"/>
    <w:rsid w:val="00CC7BC9"/>
    <w:rsid w:val="00CC7C11"/>
    <w:rsid w:val="00CD4515"/>
    <w:rsid w:val="00CE0CD0"/>
    <w:rsid w:val="00CF10C8"/>
    <w:rsid w:val="00CF713F"/>
    <w:rsid w:val="00D026D6"/>
    <w:rsid w:val="00D10114"/>
    <w:rsid w:val="00D25C99"/>
    <w:rsid w:val="00D4285D"/>
    <w:rsid w:val="00D50C9B"/>
    <w:rsid w:val="00D56A41"/>
    <w:rsid w:val="00D70AD7"/>
    <w:rsid w:val="00D84ABA"/>
    <w:rsid w:val="00D879DD"/>
    <w:rsid w:val="00D91CB8"/>
    <w:rsid w:val="00DA0045"/>
    <w:rsid w:val="00DA2CD6"/>
    <w:rsid w:val="00DD012F"/>
    <w:rsid w:val="00DD54A5"/>
    <w:rsid w:val="00E00A7D"/>
    <w:rsid w:val="00E271E7"/>
    <w:rsid w:val="00E30483"/>
    <w:rsid w:val="00E3334F"/>
    <w:rsid w:val="00E35514"/>
    <w:rsid w:val="00E4316A"/>
    <w:rsid w:val="00E6400F"/>
    <w:rsid w:val="00E70A36"/>
    <w:rsid w:val="00E81292"/>
    <w:rsid w:val="00E82559"/>
    <w:rsid w:val="00E87EF0"/>
    <w:rsid w:val="00EB2023"/>
    <w:rsid w:val="00EC1142"/>
    <w:rsid w:val="00EC4562"/>
    <w:rsid w:val="00ED6B0B"/>
    <w:rsid w:val="00EE20C0"/>
    <w:rsid w:val="00EF37F0"/>
    <w:rsid w:val="00F024D6"/>
    <w:rsid w:val="00F02B6B"/>
    <w:rsid w:val="00F32523"/>
    <w:rsid w:val="00F369E3"/>
    <w:rsid w:val="00F479A9"/>
    <w:rsid w:val="00F5663D"/>
    <w:rsid w:val="00F66CC9"/>
    <w:rsid w:val="00F9562B"/>
    <w:rsid w:val="00FA5E90"/>
    <w:rsid w:val="00FB00B8"/>
    <w:rsid w:val="00FC5E28"/>
    <w:rsid w:val="00FC6F02"/>
    <w:rsid w:val="00FD1961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D7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21B37"/>
    <w:rPr>
      <w:color w:val="0000FF"/>
      <w:u w:val="single"/>
    </w:rPr>
  </w:style>
  <w:style w:type="paragraph" w:styleId="a5">
    <w:name w:val="header"/>
    <w:basedOn w:val="a"/>
    <w:rsid w:val="000758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58E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02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aqu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КРИСТАЛЛ-AQUA</vt:lpstr>
    </vt:vector>
  </TitlesOfParts>
  <Company>MoBIL GROUP</Company>
  <LinksUpToDate>false</LinksUpToDate>
  <CharactersWithSpaces>2713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http://www.kristall-aqua.ru/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КРИСТАЛЛ-AQUA</dc:title>
  <dc:creator>Admin</dc:creator>
  <cp:lastModifiedBy>Alexey</cp:lastModifiedBy>
  <cp:revision>15</cp:revision>
  <cp:lastPrinted>2013-03-20T17:05:00Z</cp:lastPrinted>
  <dcterms:created xsi:type="dcterms:W3CDTF">2013-03-17T20:02:00Z</dcterms:created>
  <dcterms:modified xsi:type="dcterms:W3CDTF">2013-04-08T18:27:00Z</dcterms:modified>
</cp:coreProperties>
</file>